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B08D57"/>
          <w:sz w:val="20"/>
          <w:szCs w:val="20"/>
        </w:rPr>
        <w:t xml:space="preserve">EAST AFRICA CITY CORRIDOR · TOG-WAJAALE</w:t>
      </w:r>
    </w:p>
    <w:p>
      <w:pPr>
        <w:spacing w:after="100"/>
      </w:pPr>
      <w:r>
        <w:rPr>
          <w:b/>
          <w:bCs/>
          <w:color w:val="0B2447"/>
          <w:sz w:val="48"/>
          <w:szCs w:val="48"/>
        </w:rPr>
        <w:t xml:space="preserve">PROJECT PORTFOLIO</w:t>
      </w:r>
    </w:p>
    <w:p>
      <w:pPr>
        <w:spacing w:after="60"/>
      </w:pPr>
      <w:r>
        <w:rPr>
          <w:i/>
          <w:iCs/>
          <w:color w:val="6B6B6B"/>
          <w:sz w:val="22"/>
          <w:szCs w:val="22"/>
        </w:rPr>
        <w:t xml:space="preserve">Reordered by Delivery Priority</w:t>
      </w:r>
    </w:p>
    <w:p>
      <w:pPr>
        <w:spacing w:after="300"/>
      </w:pPr>
      <w:r>
        <w:rPr>
          <w:color w:val="333333"/>
          <w:sz w:val="22"/>
          <w:szCs w:val="22"/>
        </w:rPr>
        <w:t xml:space="preserve">6 priority investment projects · USD 380.0M sought · all Stage 1 of 5 (Concept) · anchored in the Tog-Wajaale Urban Expansion Plan (TWUEP) 2025–2055 and aligned to the EACC pillars.</w:t>
      </w:r>
    </w:p>
    <w:p>
      <w:pPr>
        <w:spacing w:after="120" w:before="300"/>
      </w:pPr>
      <w:r>
        <w:rPr>
          <w:b/>
          <w:bCs/>
          <w:color w:val="0B2447"/>
          <w:sz w:val="26"/>
          <w:szCs w:val="26"/>
        </w:rPr>
        <w:t xml:space="preserve">Portfolio Overview</w:t>
      </w:r>
    </w:p>
    <w:p>
      <w:pPr>
        <w:spacing w:after="200"/>
      </w:pPr>
      <w:r>
        <w:rPr>
          <w:color w:val="333333"/>
          <w:sz w:val="20"/>
          <w:szCs w:val="20"/>
        </w:rPr>
        <w:t xml:space="preserve">Six projects, US$380.0 million total sought, endorsed by TWCA, Somali Regional State, Cities Alliance and UNDP. Below: original investment-size ranking for reference.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2000"/>
        <w:gridCol w:w="2000"/>
      </w:tblGrid>
      <w:tr>
        <w:trPr>
          <w:tblHeader/>
        </w:trPr>
        <w:tc>
          <w:tcPr>
            <w:tcW w:type="pct" w:w="60%"/>
            <w:shd w:fill="0B24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Project (original investment ranking)</w:t>
            </w:r>
          </w:p>
        </w:tc>
        <w:tc>
          <w:tcPr>
            <w:tcW w:type="pct" w:w="20%"/>
            <w:shd w:fill="0B24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Investment</w:t>
            </w:r>
          </w:p>
        </w:tc>
        <w:tc>
          <w:tcPr>
            <w:tcW w:type="pct" w:w="20%"/>
            <w:shd w:fill="0B24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% of total</w:t>
            </w:r>
          </w:p>
        </w:tc>
      </w:tr>
      <w:tr>
        <w:tc>
          <w:tcPr>
            <w:tcW w:type="pct" w:w="6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01 · Inland Special Trade Zone &amp; Logistics Hub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US$250.0M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65.8%</w:t>
            </w:r>
          </w:p>
        </w:tc>
      </w:tr>
      <w:tr>
        <w:tc>
          <w:tcPr>
            <w:tcW w:type="pct" w:w="6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02 · Planned Urban Expansion Programme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US$63.0M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16.6%</w:t>
            </w:r>
          </w:p>
        </w:tc>
      </w:tr>
      <w:tr>
        <w:tc>
          <w:tcPr>
            <w:tcW w:type="pct" w:w="6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03 · Corridor &amp; Arterial Road Upgrade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US$40.0M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10.5%</w:t>
            </w:r>
          </w:p>
        </w:tc>
      </w:tr>
      <w:tr>
        <w:tc>
          <w:tcPr>
            <w:tcW w:type="pct" w:w="6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04 · Solid Waste Management System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US$10.0M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2.6%</w:t>
            </w:r>
          </w:p>
        </w:tc>
      </w:tr>
      <w:tr>
        <w:tc>
          <w:tcPr>
            <w:tcW w:type="pct" w:w="6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05 · Youth Skills, Enterprise &amp; Migration Centre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US$10.0M</w:t>
            </w:r>
          </w:p>
        </w:tc>
        <w:tc>
          <w:tcPr>
            <w:tcW w:type="pct" w:w="20%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2.6% (tied)</w:t>
            </w:r>
          </w:p>
        </w:tc>
      </w:tr>
      <w:tr>
        <w:tc>
          <w:tcPr>
            <w:tcW w:type="pct" w:w="6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06 · Reception &amp; Reintegration Centre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B2447"/>
                <w:sz w:val="19"/>
                <w:szCs w:val="19"/>
              </w:rPr>
              <w:t xml:space="preserve">US$7.0M</w:t>
            </w:r>
          </w:p>
        </w:tc>
        <w:tc>
          <w:tcPr>
            <w:tcW w:type="pct" w:w="20%"/>
            <w:shd w:fill="F4EFE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color w:val="222222"/>
                <w:sz w:val="19"/>
                <w:szCs w:val="19"/>
              </w:rPr>
              <w:t xml:space="preserve">1.8%</w:t>
            </w:r>
          </w:p>
        </w:tc>
      </w:tr>
    </w:tbl>
    <w:p>
      <w:pPr>
        <w:spacing w:after="150"/>
      </w:pPr>
    </w:p>
    <w:p>
      <w:pPr>
        <w:spacing w:after="100"/>
      </w:pPr>
      <w:r>
        <w:rPr>
          <w:i/>
          <w:iCs/>
          <w:color w:val="6B6B6B"/>
          <w:sz w:val="18"/>
          <w:szCs w:val="18"/>
        </w:rPr>
        <w:t xml:space="preserve">Note: All six projects are fully packaged in the EACC investment posters (project brief + portfolio detail) and the Corridor Delivery Framework (Pillar 1, Product P1.2). Detailed engineering feasibility, cost estimates/BOQ, ESIA and safeguard instruments, and revenue/O&amp;M models remain open gaps for every project ahead of full transaction readiness.</w:t>
      </w:r>
    </w:p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1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Planned Urban Expansion Programme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Phase 1 delivery of the TWUEP's planned urban expansion — serviced residential and mixed-use land, water, sanitation and green space guiding the city's growth.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Urban Development &amp; Planning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(city-wide)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1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US$63M sought (of $63M)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Blended: grant + loan + PPP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~2,000 constr. + indirect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Green belts; resilient zoning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Guides growth from 711 to 1,450+ hectares by 2030 as population rises toward 554,700 by 2055 — delivers planned, serviced land instead of repeating informal settlement patterns.</w:t>
            </w:r>
          </w:p>
        </w:tc>
      </w:tr>
    </w:tbl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2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Corridor &amp; Arterial Road Upgrade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20 km programme of arterial and corridor road upgrades, adding drainage, pedestrian facilities, lighting and green buffers to the city's growing trade and transit network.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Transport Infrastructure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(border–city)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1 &amp; 2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US$40M sought (of $40M)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Concessional loan / grant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~900 constr.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Resilient drainage; less flooding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Serves 82,064+ people today, growing to 554,700 by 2055 — climate-resilient drainage and paved corridors reduce flood risk and support the city's trade and transit role.</w:t>
            </w:r>
          </w:p>
        </w:tc>
      </w:tr>
    </w:tbl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3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Inland Special Trade Zone &amp; Logistics Hub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50-hectare special trade zone and dry port adjacent to the border crossing — warehousing, customs facilitation and industrial park space for cross-border trade and manufacturing investors.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Trade &amp; Industrial Infra.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(border-adjacent)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1 &amp; 2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US$250M sought (of $250M)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PPP / Concession (SPV)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~6,000 full build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Green building (TWUEP std.)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Serves a projected 554,700 city population by 2055 — converts rising bilateral trade with Somaliland into formal logistics capacity, with 40% of beneficiaries women/youth/displaced &amp; host communities.</w:t>
            </w:r>
          </w:p>
        </w:tc>
      </w:tr>
    </w:tbl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4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Solid Waste Management System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Citywide solid waste system — landfill, transfer stations, collection fleet and a recycling centre — delivering a clean, healthy city as the population grows.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Municipal Services &amp; Environment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(city-wide)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1 &amp; 3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US$10M sought (of $10M)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Grant / concessional loan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~150 constr. + ops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Less open dumping &amp; pollution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Establishes the city's first engineered waste system for 82,064+ residents (growing to 554,700 by 2055), cutting open dumping and waterway pollution risk.</w:t>
            </w:r>
          </w:p>
        </w:tc>
      </w:tr>
    </w:tbl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5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Youth Skills, Enterprise &amp; Migration Centre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A dedicated centre delivering skills training, enterprise incubation and safe-migration services for the city's fast-growing youth, at a key Ethiopia–Somaliland migration corridor.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Skills, Enterprise &amp; Migration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(city-wide)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2 &amp; 3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US$10M sought (of $10M)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Grant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~200 constr. + placements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N/A — social infrastructure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Trains 5,000+ youth per year by 2030, building a skilled workforce pipeline for the trade zone and reducing pressure toward irregular, high-risk migration routes.</w:t>
            </w:r>
          </w:p>
        </w:tc>
      </w:tr>
    </w:tbl>
    <w:p>
      <w:r>
        <w:br w:type="page"/>
      </w:r>
    </w:p>
    <w:p>
      <w:pPr>
        <w:spacing w:after="40" w:before="100"/>
      </w:pPr>
      <w:r>
        <w:rPr>
          <w:b/>
          <w:bCs/>
          <w:color w:val="B08D57"/>
          <w:sz w:val="20"/>
          <w:szCs w:val="20"/>
        </w:rPr>
        <w:t xml:space="preserve">PRIORITY 6</w:t>
      </w:r>
    </w:p>
    <w:p>
      <w:pPr>
        <w:pStyle w:val="Heading2"/>
        <w:spacing w:after="120"/>
      </w:pPr>
      <w:r>
        <w:rPr>
          <w:b/>
          <w:bCs/>
          <w:color w:val="0B2447"/>
          <w:sz w:val="28"/>
          <w:szCs w:val="28"/>
        </w:rPr>
        <w:t xml:space="preserve">Reception &amp; Reintegration Centre</w:t>
      </w:r>
    </w:p>
    <w:p>
      <w:pPr>
        <w:spacing w:after="200"/>
      </w:pPr>
      <w:r>
        <w:rPr>
          <w:color w:val="333333"/>
          <w:sz w:val="21"/>
          <w:szCs w:val="21"/>
        </w:rPr>
        <w:t xml:space="preserve">A dedicated reception and reintegration centre providing dignified support, counselling and livelihood opportunities for migrants returning through Ethiopia's key Somaliland border crossing.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SECTOR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Migration &amp; Social Services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LOCATION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Tog-Wajaale (border crossing)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EACC PILLAR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Pillar 2 &amp; 3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INVESTMENT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US$7M sought (of $7M)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TYPE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Grant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STATUS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Stage 1 of 5 · Concept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JOBS (DIRECT)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~100 constr. + case mgmt.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6B6B6B"/>
                <w:sz w:val="16"/>
                <w:szCs w:val="16"/>
              </w:rPr>
              <w:t xml:space="preserve">CLIMATE / ENV. BENEFIT</w:t>
            </w:r>
          </w:p>
          <w:p>
            <w:pPr>
              <w:spacing w:after="60"/>
            </w:pPr>
            <w:r>
              <w:rPr>
                <w:b/>
                <w:bCs/>
                <w:color w:val="0B2447"/>
                <w:sz w:val="20"/>
                <w:szCs w:val="20"/>
              </w:rPr>
              <w:t xml:space="preserve">N/A — social infrastructure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W w:type="pct" w:w="100%"/>
            <w:tcBorders>
              <w:top w:val="single" w:color="B08D57" w:sz="4"/>
              <w:left w:val="single" w:color="B08D57" w:sz="4"/>
              <w:bottom w:val="single" w:color="B08D57" w:sz="4"/>
              <w:right w:val="single" w:color="B08D57" w:sz="4"/>
            </w:tcBorders>
            <w:shd w:fill="F4EFE6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0B2447"/>
                <w:sz w:val="18"/>
                <w:szCs w:val="18"/>
              </w:rPr>
              <w:t xml:space="preserve">IMPACT  </w:t>
            </w:r>
            <w:r>
              <w:rPr>
                <w:color w:val="222222"/>
                <w:sz w:val="20"/>
                <w:szCs w:val="20"/>
              </w:rPr>
              <w:t xml:space="preserve">Provides dignified reception, psychosocial support and reintegration pathways for returnees through Ethiopia's busiest land crossing to Somaliland.</w:t>
            </w:r>
          </w:p>
        </w:tc>
      </w:tr>
    </w:tbl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2026-08-25T23:41:03.200Z</dcterms:created>
  <dcterms:modified xsi:type="dcterms:W3CDTF">2026-08-25T23:41:03.214Z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